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配电网安全风险报告模板</w:t>
      </w:r>
    </w:p>
    <w:p>
      <w:pPr>
        <w:adjustRightInd w:val="0"/>
        <w:snapToGrid w:val="0"/>
        <w:spacing w:line="580" w:lineRule="exact"/>
        <w:ind w:firstLine="0" w:firstLineChars="0"/>
        <w:jc w:val="center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（省级、市级电力企业报送）</w:t>
      </w: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一、配电网总体情况</w:t>
      </w:r>
    </w:p>
    <w:p>
      <w:pPr>
        <w:adjustRightInd w:val="0"/>
        <w:snapToGrid w:val="0"/>
        <w:spacing w:line="580" w:lineRule="exact"/>
      </w:pPr>
      <w:r>
        <w:rPr>
          <w:rFonts w:hint="eastAsia"/>
        </w:rPr>
        <w:t>包括但不限于本辖区配电网线路长度、配变容量、设备指标等情况。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二、配电网管理情况</w:t>
      </w:r>
    </w:p>
    <w:p>
      <w:pPr>
        <w:adjustRightInd w:val="0"/>
        <w:snapToGrid w:val="0"/>
        <w:spacing w:line="580" w:lineRule="exact"/>
        <w:rPr>
          <w:rFonts w:hAnsi="黑体" w:cs="黑体"/>
        </w:rPr>
      </w:pPr>
      <w:r>
        <w:rPr>
          <w:rFonts w:hint="eastAsia" w:hAnsi="黑体" w:cs="黑体"/>
        </w:rPr>
        <w:t>包括但不限于从</w:t>
      </w:r>
      <w:r>
        <w:rPr>
          <w:rFonts w:hint="eastAsia"/>
        </w:rPr>
        <w:t>配电网网架结构、新型并网主体接入、设备设施安全管理、运行维护、转型升级过程中的网络安全、应急处置、电网安全风险管控等方面梳理情况。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三、存在的问题及影响</w:t>
      </w:r>
    </w:p>
    <w:p>
      <w:pPr>
        <w:adjustRightInd w:val="0"/>
        <w:snapToGrid w:val="0"/>
        <w:spacing w:line="580" w:lineRule="exact"/>
        <w:rPr>
          <w:rFonts w:hAnsi="黑体" w:cs="黑体"/>
        </w:rPr>
      </w:pPr>
      <w:r>
        <w:rPr>
          <w:rFonts w:hint="eastAsia" w:hAnsi="黑体" w:cs="黑体"/>
        </w:rPr>
        <w:t>包括但不限于从</w:t>
      </w:r>
      <w:r>
        <w:rPr>
          <w:rFonts w:hint="eastAsia"/>
        </w:rPr>
        <w:t>配电网网架结构、新型并网主体接入、设备设施、运</w:t>
      </w:r>
      <w:bookmarkStart w:id="0" w:name="_GoBack"/>
      <w:bookmarkEnd w:id="0"/>
      <w:r>
        <w:rPr>
          <w:rFonts w:hint="eastAsia"/>
        </w:rPr>
        <w:t>行维护、转型升级过程中的网络安全、应急处置等方面分析存在的问题及影响。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四、有关经验做法</w:t>
      </w:r>
    </w:p>
    <w:p>
      <w:pPr>
        <w:adjustRightInd w:val="0"/>
        <w:snapToGrid w:val="0"/>
        <w:spacing w:line="580" w:lineRule="exact"/>
        <w:rPr>
          <w:rFonts w:ascii="黑体" w:eastAsia="黑体"/>
        </w:rPr>
      </w:pPr>
      <w:r>
        <w:rPr>
          <w:rFonts w:hint="eastAsia"/>
        </w:rPr>
        <w:t>包括但不限于从强化供电保障、网架补强加固、老旧设备更新、电网风险管控、自然灾害应对等方面总结经验做法。</w:t>
      </w:r>
    </w:p>
    <w:p>
      <w:pPr>
        <w:adjustRightInd w:val="0"/>
        <w:snapToGrid w:val="0"/>
        <w:spacing w:line="580" w:lineRule="exact"/>
      </w:pPr>
      <w:r>
        <w:rPr>
          <w:rFonts w:hint="eastAsia" w:ascii="黑体" w:hAnsi="黑体" w:eastAsia="黑体"/>
        </w:rPr>
        <w:t>五、意见建议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zZTkxZTRkZWI5Y2ZmMThmOTNkOWUxN2JhMTlkYWIifQ=="/>
  </w:docVars>
  <w:rsids>
    <w:rsidRoot w:val="00EB30F1"/>
    <w:rsid w:val="000739AD"/>
    <w:rsid w:val="001337DF"/>
    <w:rsid w:val="001E5FC6"/>
    <w:rsid w:val="00200A87"/>
    <w:rsid w:val="002155E1"/>
    <w:rsid w:val="00271E37"/>
    <w:rsid w:val="002B105D"/>
    <w:rsid w:val="002B5897"/>
    <w:rsid w:val="002D1ECE"/>
    <w:rsid w:val="00301E79"/>
    <w:rsid w:val="00316C83"/>
    <w:rsid w:val="0041196F"/>
    <w:rsid w:val="004469DD"/>
    <w:rsid w:val="004B1D66"/>
    <w:rsid w:val="00515D97"/>
    <w:rsid w:val="00533777"/>
    <w:rsid w:val="00534DCD"/>
    <w:rsid w:val="00582AB1"/>
    <w:rsid w:val="005F32EA"/>
    <w:rsid w:val="005F5480"/>
    <w:rsid w:val="006577FF"/>
    <w:rsid w:val="006F607E"/>
    <w:rsid w:val="00734990"/>
    <w:rsid w:val="007C143B"/>
    <w:rsid w:val="0081645C"/>
    <w:rsid w:val="0085158D"/>
    <w:rsid w:val="0088302E"/>
    <w:rsid w:val="00893E36"/>
    <w:rsid w:val="00952D92"/>
    <w:rsid w:val="00984520"/>
    <w:rsid w:val="009A2375"/>
    <w:rsid w:val="009E0962"/>
    <w:rsid w:val="009F7304"/>
    <w:rsid w:val="00A00A14"/>
    <w:rsid w:val="00A5036D"/>
    <w:rsid w:val="00A53269"/>
    <w:rsid w:val="00A55DA0"/>
    <w:rsid w:val="00AB5AD2"/>
    <w:rsid w:val="00B03645"/>
    <w:rsid w:val="00B7685E"/>
    <w:rsid w:val="00C07784"/>
    <w:rsid w:val="00C53AD8"/>
    <w:rsid w:val="00CE69F0"/>
    <w:rsid w:val="00D06309"/>
    <w:rsid w:val="00D9081E"/>
    <w:rsid w:val="00DF08F9"/>
    <w:rsid w:val="00E73ED4"/>
    <w:rsid w:val="00E93A31"/>
    <w:rsid w:val="00EB30F1"/>
    <w:rsid w:val="00EC5A50"/>
    <w:rsid w:val="00F818A2"/>
    <w:rsid w:val="00FA5710"/>
    <w:rsid w:val="00FC647A"/>
    <w:rsid w:val="00FE5562"/>
    <w:rsid w:val="011F2890"/>
    <w:rsid w:val="021100A2"/>
    <w:rsid w:val="02E80AFB"/>
    <w:rsid w:val="033B4947"/>
    <w:rsid w:val="03F8034B"/>
    <w:rsid w:val="043015F7"/>
    <w:rsid w:val="066C1A43"/>
    <w:rsid w:val="089D4A83"/>
    <w:rsid w:val="09A95096"/>
    <w:rsid w:val="09AB0C26"/>
    <w:rsid w:val="09BF278A"/>
    <w:rsid w:val="0A2570E3"/>
    <w:rsid w:val="0B930E91"/>
    <w:rsid w:val="0BB03AF5"/>
    <w:rsid w:val="0BD657C3"/>
    <w:rsid w:val="1223632B"/>
    <w:rsid w:val="131E0912"/>
    <w:rsid w:val="181A7E5D"/>
    <w:rsid w:val="19642DC0"/>
    <w:rsid w:val="1C4714CF"/>
    <w:rsid w:val="1D0A6678"/>
    <w:rsid w:val="1D1D366C"/>
    <w:rsid w:val="1EE07337"/>
    <w:rsid w:val="1EFFC0B1"/>
    <w:rsid w:val="1F7F903D"/>
    <w:rsid w:val="1FBE6E4D"/>
    <w:rsid w:val="215522BF"/>
    <w:rsid w:val="24DB2F79"/>
    <w:rsid w:val="24EE4C87"/>
    <w:rsid w:val="251461D1"/>
    <w:rsid w:val="26702394"/>
    <w:rsid w:val="26E3376C"/>
    <w:rsid w:val="27247F28"/>
    <w:rsid w:val="27BD27F6"/>
    <w:rsid w:val="28E47356"/>
    <w:rsid w:val="2A1262DA"/>
    <w:rsid w:val="2BB52335"/>
    <w:rsid w:val="2C506C46"/>
    <w:rsid w:val="2DFE0117"/>
    <w:rsid w:val="2ECA7635"/>
    <w:rsid w:val="2EDC471E"/>
    <w:rsid w:val="2F841649"/>
    <w:rsid w:val="33AD59F2"/>
    <w:rsid w:val="33E04D53"/>
    <w:rsid w:val="35FF6626"/>
    <w:rsid w:val="38DE5291"/>
    <w:rsid w:val="3A141A1A"/>
    <w:rsid w:val="3A8A5488"/>
    <w:rsid w:val="3BA7637F"/>
    <w:rsid w:val="3BD056AD"/>
    <w:rsid w:val="3D661848"/>
    <w:rsid w:val="3EF54DE7"/>
    <w:rsid w:val="3FF064D1"/>
    <w:rsid w:val="421E5A2D"/>
    <w:rsid w:val="421F4213"/>
    <w:rsid w:val="47C22C96"/>
    <w:rsid w:val="47E466D6"/>
    <w:rsid w:val="49E54A1A"/>
    <w:rsid w:val="4D640DA2"/>
    <w:rsid w:val="507C56FE"/>
    <w:rsid w:val="526DE9D5"/>
    <w:rsid w:val="54181AEA"/>
    <w:rsid w:val="555B7071"/>
    <w:rsid w:val="568550E1"/>
    <w:rsid w:val="577F5BCC"/>
    <w:rsid w:val="586B6A32"/>
    <w:rsid w:val="58E3718F"/>
    <w:rsid w:val="59995821"/>
    <w:rsid w:val="59CB737B"/>
    <w:rsid w:val="5A845B89"/>
    <w:rsid w:val="63E632D3"/>
    <w:rsid w:val="695404BF"/>
    <w:rsid w:val="6BA04BD6"/>
    <w:rsid w:val="6D0B4CA1"/>
    <w:rsid w:val="6D6F3027"/>
    <w:rsid w:val="6ED71016"/>
    <w:rsid w:val="6F5A4F5D"/>
    <w:rsid w:val="6FFF0BA8"/>
    <w:rsid w:val="70974410"/>
    <w:rsid w:val="70A266F9"/>
    <w:rsid w:val="70C847A4"/>
    <w:rsid w:val="712A3E4B"/>
    <w:rsid w:val="723F4D5F"/>
    <w:rsid w:val="725F2F86"/>
    <w:rsid w:val="7559393C"/>
    <w:rsid w:val="773B393E"/>
    <w:rsid w:val="77D4375C"/>
    <w:rsid w:val="77FD5EA7"/>
    <w:rsid w:val="79DE9E61"/>
    <w:rsid w:val="7AE954DA"/>
    <w:rsid w:val="7BFB9E32"/>
    <w:rsid w:val="7C51043C"/>
    <w:rsid w:val="7CAB3793"/>
    <w:rsid w:val="7CF2EDAB"/>
    <w:rsid w:val="7E9674D9"/>
    <w:rsid w:val="7EB76E27"/>
    <w:rsid w:val="7FBF0AC5"/>
    <w:rsid w:val="7FE836B5"/>
    <w:rsid w:val="96FE84E6"/>
    <w:rsid w:val="ADD7F7A4"/>
    <w:rsid w:val="AEDAC64E"/>
    <w:rsid w:val="AFFF3089"/>
    <w:rsid w:val="B6ED77BC"/>
    <w:rsid w:val="BAB75374"/>
    <w:rsid w:val="BDDF31D9"/>
    <w:rsid w:val="BDF6DEEB"/>
    <w:rsid w:val="BFFBC770"/>
    <w:rsid w:val="C327F7EA"/>
    <w:rsid w:val="DBFE9491"/>
    <w:rsid w:val="DDCFD9BE"/>
    <w:rsid w:val="DF7FB8D7"/>
    <w:rsid w:val="E78BB128"/>
    <w:rsid w:val="E9FE9779"/>
    <w:rsid w:val="EDEE4C7B"/>
    <w:rsid w:val="EEEE686D"/>
    <w:rsid w:val="EFBFDE65"/>
    <w:rsid w:val="F3EB915E"/>
    <w:rsid w:val="F5F5356C"/>
    <w:rsid w:val="F5FC8BF7"/>
    <w:rsid w:val="F675A95B"/>
    <w:rsid w:val="F6EED0FA"/>
    <w:rsid w:val="F7ABD87F"/>
    <w:rsid w:val="F9FFF41C"/>
    <w:rsid w:val="FB330BBC"/>
    <w:rsid w:val="FB897994"/>
    <w:rsid w:val="FBDE47FC"/>
    <w:rsid w:val="FD4F8088"/>
    <w:rsid w:val="FDEFB348"/>
    <w:rsid w:val="FE72E26F"/>
    <w:rsid w:val="FEF7A494"/>
    <w:rsid w:val="FF2F1978"/>
    <w:rsid w:val="FF5FB6EF"/>
    <w:rsid w:val="FF740635"/>
    <w:rsid w:val="FF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alloon Text"/>
    <w:basedOn w:val="1"/>
    <w:link w:val="14"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批注框文本 Char"/>
    <w:basedOn w:val="10"/>
    <w:link w:val="5"/>
    <w:uiPriority w:val="0"/>
    <w:rPr>
      <w:rFonts w:ascii="仿宋_GB2312" w:hAnsi="仿宋" w:eastAsia="仿宋_GB2312" w:cs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660</Words>
  <Characters>3767</Characters>
  <Lines>31</Lines>
  <Paragraphs>8</Paragraphs>
  <TotalTime>41</TotalTime>
  <ScaleCrop>false</ScaleCrop>
  <LinksUpToDate>false</LinksUpToDate>
  <CharactersWithSpaces>4419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2024-03-18T00:57:00Z</dcterms:created>
  <dc:creator>49659</dc:creator>
  <cp:lastModifiedBy>小笨</cp:lastModifiedBy>
  <cp:lastPrinted>2024-03-18T01:07:00Z</cp:lastPrinted>
  <dcterms:modified xsi:type="dcterms:W3CDTF">2024-03-21T02:10:39Z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CD3670BEC48344D78BAB5D3D7455CE42_13</vt:lpwstr>
  </property>
</Properties>
</file>