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现场工作指引</w:t>
      </w:r>
    </w:p>
    <w:p>
      <w:pPr>
        <w:adjustRightInd w:val="0"/>
        <w:snapToGrid w:val="0"/>
        <w:spacing w:line="580" w:lineRule="exact"/>
        <w:ind w:firstLine="0" w:firstLineChars="0"/>
        <w:jc w:val="center"/>
      </w:pP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一、网架结构方面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（一）配电网相关标准落实情况。重要配电工程路径选择、变电站及线路设备配置水平等方面依照国家标准落实情况。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（二）配电网防灾减灾差异化规划建设情况。建设标准与抗灾减灾要求的适应性情况。考虑地方社会经济发展阶段和特点，并结合雨雪冰冻气象变化规律，差异化规划配电网，特别是单线单变供电改进情况。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（三）配电网薄弱区段改造情况。</w:t>
      </w:r>
      <w:r>
        <w:t>供电方向单一的县域配电网清单</w:t>
      </w:r>
      <w:r>
        <w:rPr>
          <w:rFonts w:hint="eastAsia"/>
        </w:rPr>
        <w:t>梳理及改造提升情况。优化配电网分支线路配置，缩小故障单元情况，根据薄弱线路、站点动态梳理项目改造清单，及时开展前期工作情况。坚强局部电网建设推进情况。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二、新型并网主体接入方面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（一）分布式新能源电源、储能电动汽车充电桩等新型并网主体接入对配电网的影响。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（二）配电网对新能源接入承载能力评估情况。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</w:t>
      </w:r>
      <w:r>
        <w:t>新型源荷</w:t>
      </w:r>
      <w:r>
        <w:rPr>
          <w:rFonts w:hint="eastAsia"/>
        </w:rPr>
        <w:t>规模化接入后对配电网协同控制的影响分析。</w:t>
      </w:r>
    </w:p>
    <w:p>
      <w:pPr>
        <w:adjustRightInd w:val="0"/>
        <w:snapToGrid w:val="0"/>
        <w:spacing w:line="580" w:lineRule="exact"/>
      </w:pPr>
      <w:r>
        <w:t>（四）新型并网主体并网安全管理情况。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三、设备设施安全管理方面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（一）配电网老旧设备升级改造及超期服役情况。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（二）配电设备入网质量管控情况，</w:t>
      </w:r>
      <w:r>
        <w:t>选择具备资质机构检验合格的配电网保护装置与功能情况</w:t>
      </w:r>
      <w:r>
        <w:rPr>
          <w:rFonts w:hint="eastAsia"/>
        </w:rPr>
        <w:t>；配电网项目质量监督工作开展情况。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（三）设备运行状态监测及定期试验执行情况。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（四）配电网自动化管理情况。出台自动化运维管理规定情况；建立配电终端缺陷运维管理机制，问题及时处理情况；配电网实时监控系统和网络安全防护建设情况，网络通信安全和配电网数据传输安全情况。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（五）配电网保护配置及定值管理情况。能反映短路故障和异常运行状态继电保护装置或功能的配置情况，功能设计和配置满足“四性”要求情况，配电网阶段式电流保护按照逐级配合原则整定情况。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（六）二次系统安全专项监管涉及配电网相关问题整改落实情况。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四、运行维护方面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（一）现行配电网调度运行体制机制与新型配电网系统适配情况。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（二）配电运维人员配置、技能培训、运维工器具配备情况。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配电网停电检修及带电作业管理情况。配电网综合停电编制月度停电检修计划，降低临时停电率及预安排重复停电率情况；停电检修管理考核评价机制建立运行情况；配电网转供电率、合环转供电水平情况；停电计划刚性执行情况；“两票三制”执行及安全措施落实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（四）配电网调度纪律执行情况，各类违反调度纪律事件调查处理以及报备情况。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（五）针对主（配）变重满载、线路重过载、电压越限等问题，针对性解决方案制定情况，相关措施落实情况。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六）隐患排查治理工作开展情况。外破、树障、鸟害等隐患排查和治理情况，相关治理联动工作机制建立、制定长期通道清理计划情况；设备本体隐患排查和治理情况，细化配网设备缺陷划分标准及管控要求情况，配网设备本体缺陷消缺保障机制建立运行情况；农村配电网“三线搭挂”问题治理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五、网络安全方面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（一）配电网管理信息系统涉控业务有关情况。</w:t>
      </w:r>
    </w:p>
    <w:p>
      <w:pPr>
        <w:adjustRightInd w:val="0"/>
        <w:snapToGrid w:val="0"/>
        <w:spacing w:line="580" w:lineRule="exact"/>
      </w:pPr>
      <w:r>
        <w:t>（二）</w:t>
      </w:r>
      <w:r>
        <w:rPr>
          <w:rFonts w:hint="eastAsia"/>
        </w:rPr>
        <w:t>配电网自动化改造情况。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（三）负荷控制系统、分布式电源控制系统网络安全防护情况。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（四）配网业务支撑系统建设情况。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（五）配电网主动感知能力建设情况，配电网拓扑图规范管理情况，配网线路可视化管理情况。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（六）配电网数字化技术应用及源网荷储资源高效配置平台推进情况。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六、应急处置方面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（一）结合地方实际，评估雨雪冰冻、山火、台风、洪涝等灾害场景下应急体系及应急能力建设情况。应急预案编制演练情况，应急物资、队伍及装备配置情况，应急保障电源建设情况。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（二）极端状态下重点地区、重点部位、重要用户的电力供应保障能力建设情况；重点时段电力保供情况，特别是极端天气变化、人员返乡等特殊时段保供电情况。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（三）配电网防灾减灾能力建设情况。防冰防雷等特殊区段台账建立情况；梳理特殊区段存在问题，制定整治计划，消除特殊区段薄弱环节情况；主网故障时负荷转供方案建立情况。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七、风险管控及其他方面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可能构成</w:t>
      </w:r>
      <w:r>
        <w:t>《电力安全事故应急处置和调查处理条例》</w:t>
      </w:r>
      <w:r>
        <w:rPr>
          <w:rFonts w:hint="eastAsia"/>
        </w:rPr>
        <w:t>（中华人民共和国国务院令第</w:t>
      </w:r>
      <w:r>
        <w:t>599号</w:t>
      </w:r>
      <w:r>
        <w:rPr>
          <w:rFonts w:hint="eastAsia"/>
        </w:rPr>
        <w:t>）中规定的一般及以上电力安全事故的风险；其他对配电网安全可靠供应影响较大的情况。</w:t>
      </w: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zZTkxZTRkZWI5Y2ZmMThmOTNkOWUxN2JhMTlkYWIifQ=="/>
  </w:docVars>
  <w:rsids>
    <w:rsidRoot w:val="00EB30F1"/>
    <w:rsid w:val="000739AD"/>
    <w:rsid w:val="001337DF"/>
    <w:rsid w:val="001E5FC6"/>
    <w:rsid w:val="00200A87"/>
    <w:rsid w:val="002155E1"/>
    <w:rsid w:val="00271E37"/>
    <w:rsid w:val="002B105D"/>
    <w:rsid w:val="002B5897"/>
    <w:rsid w:val="002D1ECE"/>
    <w:rsid w:val="00301E79"/>
    <w:rsid w:val="00316C83"/>
    <w:rsid w:val="0041196F"/>
    <w:rsid w:val="004469DD"/>
    <w:rsid w:val="004B1D66"/>
    <w:rsid w:val="00515D97"/>
    <w:rsid w:val="00533777"/>
    <w:rsid w:val="00534DCD"/>
    <w:rsid w:val="00582AB1"/>
    <w:rsid w:val="005F32EA"/>
    <w:rsid w:val="005F5480"/>
    <w:rsid w:val="006577FF"/>
    <w:rsid w:val="006F607E"/>
    <w:rsid w:val="00734990"/>
    <w:rsid w:val="007C143B"/>
    <w:rsid w:val="0081645C"/>
    <w:rsid w:val="0085158D"/>
    <w:rsid w:val="0088302E"/>
    <w:rsid w:val="00893E36"/>
    <w:rsid w:val="00952D92"/>
    <w:rsid w:val="00984520"/>
    <w:rsid w:val="009A2375"/>
    <w:rsid w:val="009E0962"/>
    <w:rsid w:val="009F7304"/>
    <w:rsid w:val="00A00A14"/>
    <w:rsid w:val="00A5036D"/>
    <w:rsid w:val="00A53269"/>
    <w:rsid w:val="00A55DA0"/>
    <w:rsid w:val="00AB5AD2"/>
    <w:rsid w:val="00B03645"/>
    <w:rsid w:val="00B7685E"/>
    <w:rsid w:val="00C07784"/>
    <w:rsid w:val="00C53AD8"/>
    <w:rsid w:val="00CE69F0"/>
    <w:rsid w:val="00D06309"/>
    <w:rsid w:val="00D9081E"/>
    <w:rsid w:val="00DF08F9"/>
    <w:rsid w:val="00E73ED4"/>
    <w:rsid w:val="00E93A31"/>
    <w:rsid w:val="00EB30F1"/>
    <w:rsid w:val="00EC5A50"/>
    <w:rsid w:val="00F818A2"/>
    <w:rsid w:val="00FA5710"/>
    <w:rsid w:val="00FC647A"/>
    <w:rsid w:val="00FE5562"/>
    <w:rsid w:val="011F2890"/>
    <w:rsid w:val="021100A2"/>
    <w:rsid w:val="02E80AFB"/>
    <w:rsid w:val="033B4947"/>
    <w:rsid w:val="03F8034B"/>
    <w:rsid w:val="043015F7"/>
    <w:rsid w:val="066C1A43"/>
    <w:rsid w:val="089D4A83"/>
    <w:rsid w:val="09A95096"/>
    <w:rsid w:val="09AB0C26"/>
    <w:rsid w:val="09BF278A"/>
    <w:rsid w:val="0A2570E3"/>
    <w:rsid w:val="0B930E91"/>
    <w:rsid w:val="0BB03AF5"/>
    <w:rsid w:val="0BD657C3"/>
    <w:rsid w:val="1223632B"/>
    <w:rsid w:val="131E0912"/>
    <w:rsid w:val="181A7E5D"/>
    <w:rsid w:val="19642DC0"/>
    <w:rsid w:val="1C4714CF"/>
    <w:rsid w:val="1D0A6678"/>
    <w:rsid w:val="1D1D366C"/>
    <w:rsid w:val="1EE07337"/>
    <w:rsid w:val="1EFFC0B1"/>
    <w:rsid w:val="1F7F903D"/>
    <w:rsid w:val="1FBE6E4D"/>
    <w:rsid w:val="215522BF"/>
    <w:rsid w:val="24DB2F79"/>
    <w:rsid w:val="24EE4C87"/>
    <w:rsid w:val="251461D1"/>
    <w:rsid w:val="252F0B81"/>
    <w:rsid w:val="26702394"/>
    <w:rsid w:val="26E3376C"/>
    <w:rsid w:val="27247F28"/>
    <w:rsid w:val="27BD27F6"/>
    <w:rsid w:val="28E47356"/>
    <w:rsid w:val="2A1262DA"/>
    <w:rsid w:val="2BB52335"/>
    <w:rsid w:val="2C506C46"/>
    <w:rsid w:val="2DFE0117"/>
    <w:rsid w:val="2ECA7635"/>
    <w:rsid w:val="2EDC471E"/>
    <w:rsid w:val="2F841649"/>
    <w:rsid w:val="33AD59F2"/>
    <w:rsid w:val="33E04D53"/>
    <w:rsid w:val="35FF6626"/>
    <w:rsid w:val="38DE5291"/>
    <w:rsid w:val="3A141A1A"/>
    <w:rsid w:val="3A8A5488"/>
    <w:rsid w:val="3BA7637F"/>
    <w:rsid w:val="3BD056AD"/>
    <w:rsid w:val="3D661848"/>
    <w:rsid w:val="3EF54DE7"/>
    <w:rsid w:val="3FF064D1"/>
    <w:rsid w:val="421E5A2D"/>
    <w:rsid w:val="421F4213"/>
    <w:rsid w:val="47C22C96"/>
    <w:rsid w:val="47E466D6"/>
    <w:rsid w:val="49E54A1A"/>
    <w:rsid w:val="4D640DA2"/>
    <w:rsid w:val="507C56FE"/>
    <w:rsid w:val="526DE9D5"/>
    <w:rsid w:val="555B7071"/>
    <w:rsid w:val="568550E1"/>
    <w:rsid w:val="577F5BCC"/>
    <w:rsid w:val="586B6A32"/>
    <w:rsid w:val="58E3718F"/>
    <w:rsid w:val="59995821"/>
    <w:rsid w:val="59CB737B"/>
    <w:rsid w:val="5A845B89"/>
    <w:rsid w:val="63E632D3"/>
    <w:rsid w:val="695404BF"/>
    <w:rsid w:val="6BA04BD6"/>
    <w:rsid w:val="6D0B4CA1"/>
    <w:rsid w:val="6D6F3027"/>
    <w:rsid w:val="6ED71016"/>
    <w:rsid w:val="6F5A4F5D"/>
    <w:rsid w:val="6FFF0BA8"/>
    <w:rsid w:val="70974410"/>
    <w:rsid w:val="70A266F9"/>
    <w:rsid w:val="70C847A4"/>
    <w:rsid w:val="712A3E4B"/>
    <w:rsid w:val="723F4D5F"/>
    <w:rsid w:val="725F2F86"/>
    <w:rsid w:val="7559393C"/>
    <w:rsid w:val="773B393E"/>
    <w:rsid w:val="77D4375C"/>
    <w:rsid w:val="77FD5EA7"/>
    <w:rsid w:val="79DE9E61"/>
    <w:rsid w:val="7AE954DA"/>
    <w:rsid w:val="7BFB9E32"/>
    <w:rsid w:val="7C51043C"/>
    <w:rsid w:val="7CAB3793"/>
    <w:rsid w:val="7CF2EDAB"/>
    <w:rsid w:val="7E9674D9"/>
    <w:rsid w:val="7EB76E27"/>
    <w:rsid w:val="7FBF0AC5"/>
    <w:rsid w:val="7FE836B5"/>
    <w:rsid w:val="96FE84E6"/>
    <w:rsid w:val="ADD7F7A4"/>
    <w:rsid w:val="AEDAC64E"/>
    <w:rsid w:val="AFFF3089"/>
    <w:rsid w:val="B6ED77BC"/>
    <w:rsid w:val="BAB75374"/>
    <w:rsid w:val="BDDF31D9"/>
    <w:rsid w:val="BDF6DEEB"/>
    <w:rsid w:val="BFFBC770"/>
    <w:rsid w:val="C327F7EA"/>
    <w:rsid w:val="DBFE9491"/>
    <w:rsid w:val="DDCFD9BE"/>
    <w:rsid w:val="DF7FB8D7"/>
    <w:rsid w:val="E78BB128"/>
    <w:rsid w:val="E9FE9779"/>
    <w:rsid w:val="EDEE4C7B"/>
    <w:rsid w:val="EEEE686D"/>
    <w:rsid w:val="EFBFDE65"/>
    <w:rsid w:val="F3EB915E"/>
    <w:rsid w:val="F5F5356C"/>
    <w:rsid w:val="F5FC8BF7"/>
    <w:rsid w:val="F675A95B"/>
    <w:rsid w:val="F6EED0FA"/>
    <w:rsid w:val="F7ABD87F"/>
    <w:rsid w:val="F9FFF41C"/>
    <w:rsid w:val="FB330BBC"/>
    <w:rsid w:val="FB897994"/>
    <w:rsid w:val="FBDE47FC"/>
    <w:rsid w:val="FD4F8088"/>
    <w:rsid w:val="FDEFB348"/>
    <w:rsid w:val="FE72E26F"/>
    <w:rsid w:val="FEF7A494"/>
    <w:rsid w:val="FF2F1978"/>
    <w:rsid w:val="FF5FB6EF"/>
    <w:rsid w:val="FF740635"/>
    <w:rsid w:val="FF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alloon Text"/>
    <w:basedOn w:val="1"/>
    <w:link w:val="14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paragraph" w:styleId="13">
    <w:name w:val="List Paragraph"/>
    <w:basedOn w:val="1"/>
    <w:autoRedefine/>
    <w:qFormat/>
    <w:uiPriority w:val="34"/>
    <w:pPr>
      <w:ind w:firstLine="420"/>
    </w:pPr>
  </w:style>
  <w:style w:type="character" w:customStyle="1" w:styleId="14">
    <w:name w:val="批注框文本 Char"/>
    <w:basedOn w:val="10"/>
    <w:link w:val="5"/>
    <w:autoRedefine/>
    <w:qFormat/>
    <w:uiPriority w:val="0"/>
    <w:rPr>
      <w:rFonts w:ascii="仿宋_GB2312" w:hAnsi="仿宋" w:eastAsia="仿宋_GB2312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660</Words>
  <Characters>3767</Characters>
  <Lines>31</Lines>
  <Paragraphs>8</Paragraphs>
  <TotalTime>30</TotalTime>
  <ScaleCrop>false</ScaleCrop>
  <LinksUpToDate>false</LinksUpToDate>
  <CharactersWithSpaces>4419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2024-03-18T00:57:00Z</dcterms:created>
  <dc:creator>49659</dc:creator>
  <cp:lastModifiedBy>小笨</cp:lastModifiedBy>
  <cp:lastPrinted>2024-03-18T01:07:00Z</cp:lastPrinted>
  <dcterms:modified xsi:type="dcterms:W3CDTF">2024-03-21T02:11:35Z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413D23BCEB984F41BC310B19A531D53F_13</vt:lpwstr>
  </property>
</Properties>
</file>